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5C4" w:rsidRDefault="001A45C4"/>
    <w:p w:rsidR="001A45C4" w:rsidRDefault="00B44165">
      <w:pPr>
        <w:rPr>
          <w:b/>
          <w:u w:val="single"/>
        </w:rPr>
      </w:pPr>
      <w:r>
        <w:rPr>
          <w:b/>
          <w:u w:val="single"/>
        </w:rPr>
        <w:t>ARCHIBUS Web Central Access</w:t>
      </w:r>
    </w:p>
    <w:p w:rsidR="00E27715" w:rsidRDefault="00A82E39">
      <w:r>
        <w:t>E</w:t>
      </w:r>
      <w:r w:rsidR="00E27715">
        <w:t xml:space="preserve">nter the following URL: </w:t>
      </w:r>
      <w:hyperlink r:id="rId8" w:history="1">
        <w:r w:rsidR="00E27715" w:rsidRPr="0026488E">
          <w:rPr>
            <w:rStyle w:val="Hyperlink"/>
          </w:rPr>
          <w:t>https://archibus.tennessee.edu/archibus</w:t>
        </w:r>
      </w:hyperlink>
    </w:p>
    <w:p w:rsidR="00E27715" w:rsidRDefault="000831B4">
      <w:r>
        <w:rPr>
          <w:b/>
          <w:u w:val="single"/>
        </w:rPr>
        <w:br/>
      </w:r>
      <w:r w:rsidR="00E27715">
        <w:rPr>
          <w:b/>
          <w:u w:val="single"/>
        </w:rPr>
        <w:t>User IDs</w:t>
      </w:r>
      <w:r>
        <w:rPr>
          <w:b/>
          <w:u w:val="single"/>
        </w:rPr>
        <w:t xml:space="preserve"> &amp; Passwords</w:t>
      </w:r>
    </w:p>
    <w:p w:rsidR="00E27715" w:rsidRDefault="00E27715">
      <w:r>
        <w:t xml:space="preserve">To log in to the </w:t>
      </w:r>
      <w:r w:rsidR="00A82E39">
        <w:t>ARCHIBUS system</w:t>
      </w:r>
      <w:r>
        <w:t xml:space="preserve">, enter your </w:t>
      </w:r>
      <w:r w:rsidRPr="00BE40B4">
        <w:rPr>
          <w:b/>
        </w:rPr>
        <w:t xml:space="preserve">NetID </w:t>
      </w:r>
      <w:r w:rsidR="00A82E39">
        <w:rPr>
          <w:b/>
        </w:rPr>
        <w:t xml:space="preserve">and NetID </w:t>
      </w:r>
      <w:r w:rsidRPr="00BE40B4">
        <w:rPr>
          <w:b/>
        </w:rPr>
        <w:t>password</w:t>
      </w:r>
      <w:r>
        <w:t>.</w:t>
      </w:r>
    </w:p>
    <w:p w:rsidR="008021AC" w:rsidRDefault="008021AC">
      <w:r>
        <w:br/>
      </w:r>
      <w:r>
        <w:rPr>
          <w:b/>
          <w:u w:val="single"/>
        </w:rPr>
        <w:t>Browser Compatibility</w:t>
      </w:r>
    </w:p>
    <w:p w:rsidR="00AE7ED3" w:rsidRDefault="00AE7ED3">
      <w:r w:rsidRPr="00AE7ED3">
        <w:rPr>
          <w:b/>
        </w:rPr>
        <w:t>Firefox</w:t>
      </w:r>
      <w:r>
        <w:t xml:space="preserve"> and </w:t>
      </w:r>
      <w:r w:rsidR="00A82E39">
        <w:rPr>
          <w:b/>
        </w:rPr>
        <w:t xml:space="preserve">Chrome </w:t>
      </w:r>
      <w:r w:rsidR="00A82E39">
        <w:t>seem to work best.  Internet Explorer, in general, seems to run the web application much slower than the others.</w:t>
      </w:r>
    </w:p>
    <w:p w:rsidR="0032151C" w:rsidRDefault="006143B7">
      <w:r>
        <w:br/>
      </w:r>
      <w:r w:rsidR="0032151C">
        <w:rPr>
          <w:b/>
          <w:u w:val="single"/>
        </w:rPr>
        <w:t>Internal Gross vs. External Gross Areas</w:t>
      </w:r>
      <w:r w:rsidR="00B953AD">
        <w:rPr>
          <w:b/>
          <w:u w:val="single"/>
        </w:rPr>
        <w:t xml:space="preserve"> &amp; Adding Square Footages to Buildings with No Drawings</w:t>
      </w:r>
    </w:p>
    <w:p w:rsidR="0032151C" w:rsidRDefault="0032151C">
      <w:r>
        <w:t xml:space="preserve">There are two </w:t>
      </w:r>
      <w:r w:rsidR="000A1055">
        <w:t>particular</w:t>
      </w:r>
      <w:r>
        <w:t xml:space="preserve"> area fields that you </w:t>
      </w:r>
      <w:r w:rsidR="000A1055">
        <w:t>will</w:t>
      </w:r>
      <w:r>
        <w:t xml:space="preserve"> see </w:t>
      </w:r>
      <w:r w:rsidR="000A1055">
        <w:t xml:space="preserve">throughout the </w:t>
      </w:r>
      <w:r>
        <w:t>ARCHIBUS</w:t>
      </w:r>
      <w:r w:rsidR="000A1055">
        <w:t xml:space="preserve"> system</w:t>
      </w:r>
      <w:r>
        <w:t xml:space="preserve">.  These are </w:t>
      </w:r>
      <w:r w:rsidR="000A1055" w:rsidRPr="000A1055">
        <w:rPr>
          <w:b/>
        </w:rPr>
        <w:t>Internal Gross Area</w:t>
      </w:r>
      <w:r>
        <w:t xml:space="preserve"> and </w:t>
      </w:r>
      <w:r w:rsidR="000A1055" w:rsidRPr="000A1055">
        <w:rPr>
          <w:b/>
        </w:rPr>
        <w:t>External Gross Area</w:t>
      </w:r>
      <w:r>
        <w:t xml:space="preserve">.  </w:t>
      </w:r>
      <w:r w:rsidRPr="000A1055">
        <w:rPr>
          <w:b/>
        </w:rPr>
        <w:t xml:space="preserve">The </w:t>
      </w:r>
      <w:r w:rsidR="000A1055" w:rsidRPr="000A1055">
        <w:rPr>
          <w:b/>
        </w:rPr>
        <w:t>E</w:t>
      </w:r>
      <w:r w:rsidRPr="000A1055">
        <w:rPr>
          <w:b/>
        </w:rPr>
        <w:t xml:space="preserve">xternal </w:t>
      </w:r>
      <w:r w:rsidR="000A1055" w:rsidRPr="000A1055">
        <w:rPr>
          <w:b/>
        </w:rPr>
        <w:t>Gross A</w:t>
      </w:r>
      <w:r w:rsidRPr="000A1055">
        <w:rPr>
          <w:b/>
        </w:rPr>
        <w:t>rea field should be blank in all cases</w:t>
      </w:r>
      <w:r>
        <w:t xml:space="preserve">.  This may seem counter-intuitive, especially since our areas are measured to the outside of the building walls; however, BRG has </w:t>
      </w:r>
      <w:r w:rsidR="008D7BAD">
        <w:t>assured us that anytime we have to put manual area square footages on a record</w:t>
      </w:r>
      <w:r w:rsidR="001E5313">
        <w:t xml:space="preserve"> (</w:t>
      </w:r>
      <w:r w:rsidR="000A1055">
        <w:t>e.g.</w:t>
      </w:r>
      <w:r w:rsidR="001E5313">
        <w:t xml:space="preserve"> for </w:t>
      </w:r>
      <w:r w:rsidR="000A1055">
        <w:t>floors</w:t>
      </w:r>
      <w:r w:rsidR="001E5313">
        <w:t xml:space="preserve"> with no AutoCAD drawings)</w:t>
      </w:r>
      <w:r w:rsidR="008D7BAD">
        <w:t xml:space="preserve">, we should always add it to the </w:t>
      </w:r>
      <w:r w:rsidR="000A1055">
        <w:rPr>
          <w:b/>
        </w:rPr>
        <w:t>I</w:t>
      </w:r>
      <w:r w:rsidR="008D7BAD">
        <w:rPr>
          <w:b/>
        </w:rPr>
        <w:t xml:space="preserve">nternal </w:t>
      </w:r>
      <w:r w:rsidR="000A1055">
        <w:rPr>
          <w:b/>
        </w:rPr>
        <w:t>G</w:t>
      </w:r>
      <w:r w:rsidR="008D7BAD">
        <w:rPr>
          <w:b/>
        </w:rPr>
        <w:t xml:space="preserve">ross </w:t>
      </w:r>
      <w:r w:rsidR="000A1055">
        <w:rPr>
          <w:b/>
        </w:rPr>
        <w:t>A</w:t>
      </w:r>
      <w:r w:rsidR="008D7BAD">
        <w:rPr>
          <w:b/>
        </w:rPr>
        <w:t>rea</w:t>
      </w:r>
      <w:r w:rsidR="008D7BAD">
        <w:t xml:space="preserve"> field.  This is the field that is used for higher-ed</w:t>
      </w:r>
      <w:r w:rsidR="001E5313">
        <w:t>ucation</w:t>
      </w:r>
      <w:r w:rsidR="008D7BAD">
        <w:t xml:space="preserve"> customers, and this is the field that is used for area calculations within the system.</w:t>
      </w:r>
      <w:r w:rsidR="007A0AB4">
        <w:t xml:space="preserve">  Details on our two situations (i.e. floors with drawings and floors with no drawings), as well as information on how the area calculation occurs, are below:</w:t>
      </w:r>
    </w:p>
    <w:p w:rsidR="00381CAE" w:rsidRPr="007A0AB4" w:rsidRDefault="00381CAE" w:rsidP="00381CAE">
      <w:pPr>
        <w:pStyle w:val="ListParagraph"/>
        <w:numPr>
          <w:ilvl w:val="0"/>
          <w:numId w:val="8"/>
        </w:numPr>
        <w:rPr>
          <w:rFonts w:asciiTheme="minorHAnsi" w:hAnsiTheme="minorHAnsi"/>
        </w:rPr>
      </w:pPr>
      <w:r w:rsidRPr="007A0AB4">
        <w:rPr>
          <w:rFonts w:asciiTheme="minorHAnsi" w:hAnsiTheme="minorHAnsi"/>
          <w:u w:val="single"/>
        </w:rPr>
        <w:t xml:space="preserve">For </w:t>
      </w:r>
      <w:r w:rsidR="007A0AB4">
        <w:rPr>
          <w:rFonts w:asciiTheme="minorHAnsi" w:hAnsiTheme="minorHAnsi"/>
          <w:u w:val="single"/>
        </w:rPr>
        <w:t>a Floor with a D</w:t>
      </w:r>
      <w:r w:rsidRPr="007A0AB4">
        <w:rPr>
          <w:rFonts w:asciiTheme="minorHAnsi" w:hAnsiTheme="minorHAnsi"/>
          <w:u w:val="single"/>
        </w:rPr>
        <w:t>rawing</w:t>
      </w:r>
      <w:r w:rsidR="007A0AB4">
        <w:rPr>
          <w:rFonts w:asciiTheme="minorHAnsi" w:hAnsiTheme="minorHAnsi"/>
        </w:rPr>
        <w:t>:  T</w:t>
      </w:r>
      <w:r w:rsidRPr="007A0AB4">
        <w:rPr>
          <w:rFonts w:asciiTheme="minorHAnsi" w:hAnsiTheme="minorHAnsi"/>
        </w:rPr>
        <w:t xml:space="preserve">here </w:t>
      </w:r>
      <w:r w:rsidR="000A1055">
        <w:rPr>
          <w:rFonts w:asciiTheme="minorHAnsi" w:hAnsiTheme="minorHAnsi"/>
        </w:rPr>
        <w:t xml:space="preserve">are area calculation jobs that must be run in ARCHIBUS to </w:t>
      </w:r>
      <w:r w:rsidRPr="007A0AB4">
        <w:rPr>
          <w:rFonts w:asciiTheme="minorHAnsi" w:hAnsiTheme="minorHAnsi"/>
        </w:rPr>
        <w:t xml:space="preserve">transfer the gross area from the drawing to the internal gross area field.  Even if there is a figure there already, it will overwrite that figure.  This is why you should </w:t>
      </w:r>
      <w:r w:rsidRPr="000A1055">
        <w:rPr>
          <w:rFonts w:asciiTheme="minorHAnsi" w:hAnsiTheme="minorHAnsi"/>
          <w:b/>
        </w:rPr>
        <w:t>NOT</w:t>
      </w:r>
      <w:r w:rsidRPr="007A0AB4">
        <w:rPr>
          <w:rFonts w:asciiTheme="minorHAnsi" w:hAnsiTheme="minorHAnsi"/>
        </w:rPr>
        <w:t xml:space="preserve"> enter these floor areas manually; you would be wasting your time.  </w:t>
      </w:r>
    </w:p>
    <w:p w:rsidR="00381CAE" w:rsidRPr="000A1055" w:rsidRDefault="00381CAE" w:rsidP="00165609">
      <w:pPr>
        <w:pStyle w:val="ListParagraph"/>
        <w:numPr>
          <w:ilvl w:val="0"/>
          <w:numId w:val="8"/>
        </w:numPr>
      </w:pPr>
      <w:r w:rsidRPr="000A1055">
        <w:rPr>
          <w:rFonts w:asciiTheme="minorHAnsi" w:hAnsiTheme="minorHAnsi"/>
          <w:u w:val="single"/>
        </w:rPr>
        <w:t xml:space="preserve">For a </w:t>
      </w:r>
      <w:r w:rsidR="007A0AB4" w:rsidRPr="000A1055">
        <w:rPr>
          <w:rFonts w:asciiTheme="minorHAnsi" w:hAnsiTheme="minorHAnsi"/>
          <w:u w:val="single"/>
        </w:rPr>
        <w:t>F</w:t>
      </w:r>
      <w:r w:rsidRPr="000A1055">
        <w:rPr>
          <w:rFonts w:asciiTheme="minorHAnsi" w:hAnsiTheme="minorHAnsi"/>
          <w:u w:val="single"/>
        </w:rPr>
        <w:t xml:space="preserve">loor with </w:t>
      </w:r>
      <w:r w:rsidR="007A0AB4" w:rsidRPr="000A1055">
        <w:rPr>
          <w:rFonts w:asciiTheme="minorHAnsi" w:hAnsiTheme="minorHAnsi"/>
          <w:u w:val="single"/>
        </w:rPr>
        <w:t>No D</w:t>
      </w:r>
      <w:r w:rsidRPr="000A1055">
        <w:rPr>
          <w:rFonts w:asciiTheme="minorHAnsi" w:hAnsiTheme="minorHAnsi"/>
          <w:u w:val="single"/>
        </w:rPr>
        <w:t>rawing</w:t>
      </w:r>
      <w:r w:rsidR="007A0AB4" w:rsidRPr="007A0AB4">
        <w:rPr>
          <w:rFonts w:asciiTheme="minorHAnsi" w:hAnsiTheme="minorHAnsi"/>
        </w:rPr>
        <w:t>:  Y</w:t>
      </w:r>
      <w:r w:rsidRPr="007A0AB4">
        <w:rPr>
          <w:rFonts w:asciiTheme="minorHAnsi" w:hAnsiTheme="minorHAnsi"/>
        </w:rPr>
        <w:t>ou will enter your very best estimate for that floor.  If you have occasion to visit that building and measure it or otherwise obtain better information, you manually overwrite the old estimate (in internal gross) with the new figure (also in internal gross).</w:t>
      </w:r>
      <w:r w:rsidR="000A1055">
        <w:rPr>
          <w:rFonts w:asciiTheme="minorHAnsi" w:hAnsiTheme="minorHAnsi"/>
        </w:rPr>
        <w:t xml:space="preserve">  Again, the area calculation job must be run to </w:t>
      </w:r>
      <w:r w:rsidRPr="007A0AB4">
        <w:rPr>
          <w:rFonts w:asciiTheme="minorHAnsi" w:hAnsiTheme="minorHAnsi"/>
        </w:rPr>
        <w:t xml:space="preserve">total up the internal gross areas from all the floor records (drawn and undrawn), saving each building’s total in the Building record as </w:t>
      </w:r>
      <w:r w:rsidRPr="000A1055">
        <w:rPr>
          <w:rFonts w:asciiTheme="minorHAnsi" w:hAnsiTheme="minorHAnsi"/>
          <w:b/>
          <w:iCs/>
        </w:rPr>
        <w:t>Internal Gross Area</w:t>
      </w:r>
      <w:r w:rsidRPr="000A1055">
        <w:rPr>
          <w:rFonts w:asciiTheme="minorHAnsi" w:hAnsiTheme="minorHAnsi"/>
          <w:i/>
          <w:iCs/>
        </w:rPr>
        <w:t>.</w:t>
      </w:r>
      <w:r w:rsidRPr="007A0AB4">
        <w:rPr>
          <w:rFonts w:asciiTheme="minorHAnsi" w:hAnsiTheme="minorHAnsi"/>
        </w:rPr>
        <w:t xml:space="preserve">  We understand that the program does </w:t>
      </w:r>
      <w:r w:rsidRPr="000A1055">
        <w:rPr>
          <w:rFonts w:asciiTheme="minorHAnsi" w:hAnsiTheme="minorHAnsi"/>
          <w:b/>
          <w:bCs/>
        </w:rPr>
        <w:t>not</w:t>
      </w:r>
      <w:r w:rsidRPr="007A0AB4">
        <w:rPr>
          <w:rFonts w:asciiTheme="minorHAnsi" w:hAnsiTheme="minorHAnsi"/>
        </w:rPr>
        <w:t xml:space="preserve"> process </w:t>
      </w:r>
      <w:r w:rsidRPr="000A1055">
        <w:rPr>
          <w:rFonts w:asciiTheme="minorHAnsi" w:hAnsiTheme="minorHAnsi"/>
          <w:iCs/>
        </w:rPr>
        <w:t>External Gross Area</w:t>
      </w:r>
      <w:r w:rsidRPr="007A0AB4">
        <w:rPr>
          <w:rFonts w:asciiTheme="minorHAnsi" w:hAnsiTheme="minorHAnsi"/>
        </w:rPr>
        <w:t>, so</w:t>
      </w:r>
      <w:r w:rsidR="000A1055">
        <w:rPr>
          <w:rFonts w:asciiTheme="minorHAnsi" w:hAnsiTheme="minorHAnsi"/>
        </w:rPr>
        <w:t xml:space="preserve"> there should not be </w:t>
      </w:r>
      <w:r w:rsidRPr="007A0AB4">
        <w:rPr>
          <w:rFonts w:asciiTheme="minorHAnsi" w:hAnsiTheme="minorHAnsi"/>
        </w:rPr>
        <w:t>values in this column</w:t>
      </w:r>
      <w:r w:rsidR="000A1055">
        <w:rPr>
          <w:rFonts w:asciiTheme="minorHAnsi" w:hAnsiTheme="minorHAnsi"/>
        </w:rPr>
        <w:t>.</w:t>
      </w:r>
    </w:p>
    <w:p w:rsidR="000A1055" w:rsidRDefault="000A1055" w:rsidP="000A1055"/>
    <w:p w:rsidR="00705648" w:rsidRDefault="00E11C35">
      <w:r>
        <w:rPr>
          <w:b/>
          <w:u w:val="single"/>
        </w:rPr>
        <w:t>Occupiable vs. Assignable Space</w:t>
      </w:r>
    </w:p>
    <w:p w:rsidR="00E11C35" w:rsidRPr="00E11C35" w:rsidRDefault="00E11C35">
      <w:r>
        <w:t xml:space="preserve">ARCHIBUS has an area calculation that you may see from time to time on building and floor records labeled </w:t>
      </w:r>
      <w:r w:rsidRPr="000C72F2">
        <w:rPr>
          <w:b/>
        </w:rPr>
        <w:t>Assignable</w:t>
      </w:r>
      <w:r>
        <w:t>.  This is a calculation of areas identified as rentable less the areas identified as service.  This is an area that does not apply to us at the university.  We use the c</w:t>
      </w:r>
      <w:r w:rsidR="000C72F2">
        <w:t xml:space="preserve">alculation for </w:t>
      </w:r>
      <w:r w:rsidRPr="000C72F2">
        <w:rPr>
          <w:b/>
        </w:rPr>
        <w:lastRenderedPageBreak/>
        <w:t>Occupiable</w:t>
      </w:r>
      <w:r>
        <w:t xml:space="preserve"> space instead</w:t>
      </w:r>
      <w:r w:rsidR="000C72F2">
        <w:t>.  Occupiable areas are identified as rooms assigned a room category beginning with 01 (i.e. 01.xxx as opposed to 02.xxx, which is non-occupiable space).</w:t>
      </w:r>
    </w:p>
    <w:p w:rsidR="006143B7" w:rsidRDefault="0032151C">
      <w:r>
        <w:rPr>
          <w:b/>
          <w:u w:val="single"/>
        </w:rPr>
        <w:br/>
      </w:r>
      <w:r w:rsidR="006143B7">
        <w:rPr>
          <w:b/>
          <w:u w:val="single"/>
        </w:rPr>
        <w:t>Area &amp; Headcount Calculations</w:t>
      </w:r>
    </w:p>
    <w:p w:rsidR="006143B7" w:rsidRDefault="006143B7">
      <w:r>
        <w:t>Unlike what you are used to in the IRIS system, the calculations and totals you</w:t>
      </w:r>
      <w:r w:rsidR="001B3C35">
        <w:t xml:space="preserve"> will see in ARCHIBUS are not automatically updated “live” when you make a change (e.g. re-size a room, add a new building, etc.).  In order to get totals for area and values and employee headcount values after changes are made in the system, you must either run one or more of the following applicable jobs or ask someone who has access to run them for you if you do not</w:t>
      </w:r>
      <w:r w:rsidR="00A82E39">
        <w:t xml:space="preserve"> have access</w:t>
      </w:r>
      <w:r w:rsidR="001B3C35">
        <w:t xml:space="preserve">: </w:t>
      </w:r>
    </w:p>
    <w:p w:rsidR="001B3C35" w:rsidRDefault="001B3C35" w:rsidP="001B3C35">
      <w:pPr>
        <w:pStyle w:val="ListParagraph"/>
        <w:numPr>
          <w:ilvl w:val="0"/>
          <w:numId w:val="7"/>
        </w:numPr>
      </w:pPr>
      <w:r>
        <w:t>Update Area Totals</w:t>
      </w:r>
    </w:p>
    <w:p w:rsidR="001B3C35" w:rsidRDefault="001B3C35" w:rsidP="001B3C35">
      <w:pPr>
        <w:pStyle w:val="ListParagraph"/>
        <w:numPr>
          <w:ilvl w:val="0"/>
          <w:numId w:val="7"/>
        </w:numPr>
      </w:pPr>
      <w:r>
        <w:t>Update Area Totals from Manual</w:t>
      </w:r>
    </w:p>
    <w:p w:rsidR="001B3C35" w:rsidRPr="006143B7" w:rsidRDefault="001B3C35" w:rsidP="001B3C35">
      <w:pPr>
        <w:pStyle w:val="ListParagraph"/>
        <w:numPr>
          <w:ilvl w:val="0"/>
          <w:numId w:val="7"/>
        </w:numPr>
      </w:pPr>
      <w:r>
        <w:t>Update Employee Headcounts</w:t>
      </w:r>
    </w:p>
    <w:p w:rsidR="000831B4" w:rsidRDefault="00112FB8">
      <w:r>
        <w:br/>
      </w:r>
      <w:r w:rsidR="000831B4">
        <w:br/>
      </w:r>
      <w:r w:rsidR="000831B4">
        <w:rPr>
          <w:b/>
          <w:u w:val="single"/>
        </w:rPr>
        <w:t>Reporting</w:t>
      </w:r>
    </w:p>
    <w:p w:rsidR="000831B4" w:rsidRPr="000831B4" w:rsidRDefault="00A82E39">
      <w:r>
        <w:t>The r</w:t>
      </w:r>
      <w:r w:rsidR="00D1101F">
        <w:t xml:space="preserve">eporting functionality native to ARCHIBUS is </w:t>
      </w:r>
      <w:r>
        <w:t>generally not as robust as what you may be used to in IRIS if you are an IRIS user</w:t>
      </w:r>
      <w:r w:rsidR="000831B4">
        <w:t xml:space="preserve">.  Some of the functionality you </w:t>
      </w:r>
      <w:r>
        <w:t>may be</w:t>
      </w:r>
      <w:r w:rsidR="000831B4">
        <w:t xml:space="preserve"> accustomed is not available</w:t>
      </w:r>
      <w:r w:rsidR="00D1101F">
        <w:t xml:space="preserve"> </w:t>
      </w:r>
      <w:r w:rsidR="000831B4">
        <w:t>(e.g. selecting multiple single values).  We have written a few custom reports to try and address some weaknesses.</w:t>
      </w:r>
      <w:r w:rsidR="000831B4" w:rsidRPr="00D1101F">
        <w:t xml:space="preserve">  </w:t>
      </w:r>
      <w:bookmarkStart w:id="0" w:name="_GoBack"/>
      <w:bookmarkEnd w:id="0"/>
    </w:p>
    <w:sectPr w:rsidR="000831B4" w:rsidRPr="000831B4" w:rsidSect="00C814C4">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429E" w:rsidRDefault="0071429E" w:rsidP="00AE5014">
      <w:pPr>
        <w:spacing w:after="0" w:line="240" w:lineRule="auto"/>
      </w:pPr>
      <w:r>
        <w:separator/>
      </w:r>
    </w:p>
  </w:endnote>
  <w:endnote w:type="continuationSeparator" w:id="0">
    <w:p w:rsidR="0071429E" w:rsidRDefault="0071429E" w:rsidP="00AE50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014" w:rsidRDefault="00DF571B">
    <w:pPr>
      <w:pStyle w:val="Footer"/>
    </w:pPr>
    <w:r>
      <w:fldChar w:fldCharType="begin"/>
    </w:r>
    <w:r>
      <w:instrText xml:space="preserve"> DATE \@ "MMMM d, yyyy" </w:instrText>
    </w:r>
    <w:r>
      <w:fldChar w:fldCharType="separate"/>
    </w:r>
    <w:r w:rsidR="00A82E39">
      <w:rPr>
        <w:noProof/>
      </w:rPr>
      <w:t>September 11, 2014</w:t>
    </w:r>
    <w:r>
      <w:fldChar w:fldCharType="end"/>
    </w:r>
    <w:r w:rsidR="00526925">
      <w:ptab w:relativeTo="margin" w:alignment="center" w:leader="none"/>
    </w:r>
    <w:r w:rsidR="00526925">
      <w:ptab w:relativeTo="margin" w:alignment="right" w:leader="none"/>
    </w:r>
    <w:r w:rsidR="00526925" w:rsidRPr="00526925">
      <w:fldChar w:fldCharType="begin"/>
    </w:r>
    <w:r w:rsidR="00526925" w:rsidRPr="00526925">
      <w:instrText xml:space="preserve"> PAGE   \* MERGEFORMAT </w:instrText>
    </w:r>
    <w:r w:rsidR="00526925" w:rsidRPr="00526925">
      <w:fldChar w:fldCharType="separate"/>
    </w:r>
    <w:r w:rsidR="00A82E39">
      <w:rPr>
        <w:noProof/>
      </w:rPr>
      <w:t>1</w:t>
    </w:r>
    <w:r w:rsidR="00526925" w:rsidRPr="00526925">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429E" w:rsidRDefault="0071429E" w:rsidP="00AE5014">
      <w:pPr>
        <w:spacing w:after="0" w:line="240" w:lineRule="auto"/>
      </w:pPr>
      <w:r>
        <w:separator/>
      </w:r>
    </w:p>
  </w:footnote>
  <w:footnote w:type="continuationSeparator" w:id="0">
    <w:p w:rsidR="0071429E" w:rsidRDefault="0071429E" w:rsidP="00AE50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32"/>
        <w:szCs w:val="32"/>
      </w:rPr>
      <w:alias w:val="Title"/>
      <w:id w:val="77738743"/>
      <w:placeholder>
        <w:docPart w:val="BCAF7290358E4DA7AA11D479E999DC4E"/>
      </w:placeholder>
      <w:dataBinding w:prefixMappings="xmlns:ns0='http://schemas.openxmlformats.org/package/2006/metadata/core-properties' xmlns:ns1='http://purl.org/dc/elements/1.1/'" w:xpath="/ns0:coreProperties[1]/ns1:title[1]" w:storeItemID="{6C3C8BC8-F283-45AE-878A-BAB7291924A1}"/>
      <w:text/>
    </w:sdtPr>
    <w:sdtEndPr/>
    <w:sdtContent>
      <w:p w:rsidR="00526925" w:rsidRDefault="00200D6F">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ARCHIBUS Quick Reference</w:t>
        </w:r>
      </w:p>
    </w:sdtContent>
  </w:sdt>
  <w:p w:rsidR="00AE5014" w:rsidRDefault="00AE50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7F6B48"/>
    <w:multiLevelType w:val="hybridMultilevel"/>
    <w:tmpl w:val="FFE6D2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F42ED"/>
    <w:multiLevelType w:val="hybridMultilevel"/>
    <w:tmpl w:val="7A58E2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243AF3"/>
    <w:multiLevelType w:val="hybridMultilevel"/>
    <w:tmpl w:val="68DC2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971BEA"/>
    <w:multiLevelType w:val="hybridMultilevel"/>
    <w:tmpl w:val="A5FC35B0"/>
    <w:lvl w:ilvl="0" w:tplc="ABEE33F4">
      <w:numFmt w:val="bullet"/>
      <w:lvlText w:val="-"/>
      <w:lvlJc w:val="left"/>
      <w:pPr>
        <w:ind w:left="1080" w:hanging="360"/>
      </w:pPr>
      <w:rPr>
        <w:rFonts w:ascii="Calibri" w:eastAsia="Calibri"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nsid w:val="3ED83283"/>
    <w:multiLevelType w:val="hybridMultilevel"/>
    <w:tmpl w:val="259E798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620A6B7C"/>
    <w:multiLevelType w:val="hybridMultilevel"/>
    <w:tmpl w:val="A6FC7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FBA11BB"/>
    <w:multiLevelType w:val="hybridMultilevel"/>
    <w:tmpl w:val="4A62F7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3"/>
  </w:num>
  <w:num w:numId="3">
    <w:abstractNumId w:val="2"/>
  </w:num>
  <w:num w:numId="4">
    <w:abstractNumId w:val="1"/>
  </w:num>
  <w:num w:numId="5">
    <w:abstractNumId w:val="0"/>
  </w:num>
  <w:num w:numId="6">
    <w:abstractNumId w:val="5"/>
  </w:num>
  <w:num w:numId="7">
    <w:abstractNumId w:val="6"/>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014"/>
    <w:rsid w:val="00070FAC"/>
    <w:rsid w:val="000757CA"/>
    <w:rsid w:val="000831B4"/>
    <w:rsid w:val="000A1055"/>
    <w:rsid w:val="000C72F2"/>
    <w:rsid w:val="001120F7"/>
    <w:rsid w:val="00112FB8"/>
    <w:rsid w:val="00134BEC"/>
    <w:rsid w:val="00153965"/>
    <w:rsid w:val="001A45C4"/>
    <w:rsid w:val="001B2522"/>
    <w:rsid w:val="001B3C35"/>
    <w:rsid w:val="001C106C"/>
    <w:rsid w:val="001E5313"/>
    <w:rsid w:val="00200D6F"/>
    <w:rsid w:val="002146C8"/>
    <w:rsid w:val="002922AB"/>
    <w:rsid w:val="0030057F"/>
    <w:rsid w:val="0032151C"/>
    <w:rsid w:val="00346E14"/>
    <w:rsid w:val="00381CAE"/>
    <w:rsid w:val="003A6CBA"/>
    <w:rsid w:val="00402E93"/>
    <w:rsid w:val="00431C63"/>
    <w:rsid w:val="004A1A2E"/>
    <w:rsid w:val="004A5FA2"/>
    <w:rsid w:val="00526925"/>
    <w:rsid w:val="005A7A1E"/>
    <w:rsid w:val="006143B7"/>
    <w:rsid w:val="006366E5"/>
    <w:rsid w:val="00641AB3"/>
    <w:rsid w:val="006529BB"/>
    <w:rsid w:val="00705648"/>
    <w:rsid w:val="0070724F"/>
    <w:rsid w:val="0071429E"/>
    <w:rsid w:val="00727A87"/>
    <w:rsid w:val="00727F9A"/>
    <w:rsid w:val="007559C4"/>
    <w:rsid w:val="00766B72"/>
    <w:rsid w:val="007A0AB4"/>
    <w:rsid w:val="007E7907"/>
    <w:rsid w:val="008021AC"/>
    <w:rsid w:val="008509FD"/>
    <w:rsid w:val="00875593"/>
    <w:rsid w:val="008977C7"/>
    <w:rsid w:val="008D7BAD"/>
    <w:rsid w:val="008F0DE5"/>
    <w:rsid w:val="00946E68"/>
    <w:rsid w:val="00952D56"/>
    <w:rsid w:val="0098690D"/>
    <w:rsid w:val="009F0EB8"/>
    <w:rsid w:val="009F6079"/>
    <w:rsid w:val="00A82E39"/>
    <w:rsid w:val="00AB0F2A"/>
    <w:rsid w:val="00AC53E1"/>
    <w:rsid w:val="00AE5014"/>
    <w:rsid w:val="00AE7ED3"/>
    <w:rsid w:val="00B04798"/>
    <w:rsid w:val="00B12FB1"/>
    <w:rsid w:val="00B133A2"/>
    <w:rsid w:val="00B44165"/>
    <w:rsid w:val="00B7300A"/>
    <w:rsid w:val="00B953AD"/>
    <w:rsid w:val="00BE40B4"/>
    <w:rsid w:val="00C06839"/>
    <w:rsid w:val="00C11AC8"/>
    <w:rsid w:val="00C51612"/>
    <w:rsid w:val="00C814C4"/>
    <w:rsid w:val="00CB0E5B"/>
    <w:rsid w:val="00CC3A5E"/>
    <w:rsid w:val="00CF5BA1"/>
    <w:rsid w:val="00D1101F"/>
    <w:rsid w:val="00DB252D"/>
    <w:rsid w:val="00DE7383"/>
    <w:rsid w:val="00DF571B"/>
    <w:rsid w:val="00E11C35"/>
    <w:rsid w:val="00E27715"/>
    <w:rsid w:val="00E45E17"/>
    <w:rsid w:val="00E620BE"/>
    <w:rsid w:val="00E91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A8FFC74-89FA-4F72-8DAB-62D12B530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50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5014"/>
  </w:style>
  <w:style w:type="paragraph" w:styleId="Footer">
    <w:name w:val="footer"/>
    <w:basedOn w:val="Normal"/>
    <w:link w:val="FooterChar"/>
    <w:uiPriority w:val="99"/>
    <w:unhideWhenUsed/>
    <w:rsid w:val="00AE50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5014"/>
  </w:style>
  <w:style w:type="paragraph" w:styleId="BalloonText">
    <w:name w:val="Balloon Text"/>
    <w:basedOn w:val="Normal"/>
    <w:link w:val="BalloonTextChar"/>
    <w:uiPriority w:val="99"/>
    <w:semiHidden/>
    <w:unhideWhenUsed/>
    <w:rsid w:val="00AE50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5014"/>
    <w:rPr>
      <w:rFonts w:ascii="Tahoma" w:hAnsi="Tahoma" w:cs="Tahoma"/>
      <w:sz w:val="16"/>
      <w:szCs w:val="16"/>
    </w:rPr>
  </w:style>
  <w:style w:type="paragraph" w:styleId="NoSpacing">
    <w:name w:val="No Spacing"/>
    <w:link w:val="NoSpacingChar"/>
    <w:uiPriority w:val="1"/>
    <w:qFormat/>
    <w:rsid w:val="00526925"/>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526925"/>
    <w:rPr>
      <w:rFonts w:eastAsiaTheme="minorEastAsia"/>
      <w:lang w:eastAsia="ja-JP"/>
    </w:rPr>
  </w:style>
  <w:style w:type="paragraph" w:styleId="ListParagraph">
    <w:name w:val="List Paragraph"/>
    <w:basedOn w:val="Normal"/>
    <w:uiPriority w:val="34"/>
    <w:qFormat/>
    <w:rsid w:val="00526925"/>
    <w:pPr>
      <w:spacing w:after="0" w:line="240" w:lineRule="auto"/>
      <w:ind w:left="720"/>
    </w:pPr>
    <w:rPr>
      <w:rFonts w:ascii="Calibri" w:hAnsi="Calibri" w:cs="Times New Roman"/>
    </w:rPr>
  </w:style>
  <w:style w:type="table" w:styleId="TableGrid">
    <w:name w:val="Table Grid"/>
    <w:basedOn w:val="TableNormal"/>
    <w:uiPriority w:val="59"/>
    <w:rsid w:val="003A6C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27715"/>
    <w:rPr>
      <w:color w:val="0000FF" w:themeColor="hyperlink"/>
      <w:u w:val="single"/>
    </w:rPr>
  </w:style>
  <w:style w:type="character" w:styleId="FollowedHyperlink">
    <w:name w:val="FollowedHyperlink"/>
    <w:basedOn w:val="DefaultParagraphFont"/>
    <w:uiPriority w:val="99"/>
    <w:semiHidden/>
    <w:unhideWhenUsed/>
    <w:rsid w:val="00E2771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071802">
      <w:bodyDiv w:val="1"/>
      <w:marLeft w:val="0"/>
      <w:marRight w:val="0"/>
      <w:marTop w:val="0"/>
      <w:marBottom w:val="0"/>
      <w:divBdr>
        <w:top w:val="none" w:sz="0" w:space="0" w:color="auto"/>
        <w:left w:val="none" w:sz="0" w:space="0" w:color="auto"/>
        <w:bottom w:val="none" w:sz="0" w:space="0" w:color="auto"/>
        <w:right w:val="none" w:sz="0" w:space="0" w:color="auto"/>
      </w:divBdr>
    </w:div>
    <w:div w:id="454518439">
      <w:bodyDiv w:val="1"/>
      <w:marLeft w:val="0"/>
      <w:marRight w:val="0"/>
      <w:marTop w:val="0"/>
      <w:marBottom w:val="0"/>
      <w:divBdr>
        <w:top w:val="none" w:sz="0" w:space="0" w:color="auto"/>
        <w:left w:val="none" w:sz="0" w:space="0" w:color="auto"/>
        <w:bottom w:val="none" w:sz="0" w:space="0" w:color="auto"/>
        <w:right w:val="none" w:sz="0" w:space="0" w:color="auto"/>
      </w:divBdr>
    </w:div>
    <w:div w:id="466822595">
      <w:bodyDiv w:val="1"/>
      <w:marLeft w:val="0"/>
      <w:marRight w:val="0"/>
      <w:marTop w:val="0"/>
      <w:marBottom w:val="0"/>
      <w:divBdr>
        <w:top w:val="none" w:sz="0" w:space="0" w:color="auto"/>
        <w:left w:val="none" w:sz="0" w:space="0" w:color="auto"/>
        <w:bottom w:val="none" w:sz="0" w:space="0" w:color="auto"/>
        <w:right w:val="none" w:sz="0" w:space="0" w:color="auto"/>
      </w:divBdr>
    </w:div>
    <w:div w:id="518474700">
      <w:bodyDiv w:val="1"/>
      <w:marLeft w:val="0"/>
      <w:marRight w:val="0"/>
      <w:marTop w:val="0"/>
      <w:marBottom w:val="0"/>
      <w:divBdr>
        <w:top w:val="none" w:sz="0" w:space="0" w:color="auto"/>
        <w:left w:val="none" w:sz="0" w:space="0" w:color="auto"/>
        <w:bottom w:val="none" w:sz="0" w:space="0" w:color="auto"/>
        <w:right w:val="none" w:sz="0" w:space="0" w:color="auto"/>
      </w:divBdr>
    </w:div>
    <w:div w:id="556432978">
      <w:bodyDiv w:val="1"/>
      <w:marLeft w:val="0"/>
      <w:marRight w:val="0"/>
      <w:marTop w:val="0"/>
      <w:marBottom w:val="0"/>
      <w:divBdr>
        <w:top w:val="none" w:sz="0" w:space="0" w:color="auto"/>
        <w:left w:val="none" w:sz="0" w:space="0" w:color="auto"/>
        <w:bottom w:val="none" w:sz="0" w:space="0" w:color="auto"/>
        <w:right w:val="none" w:sz="0" w:space="0" w:color="auto"/>
      </w:divBdr>
    </w:div>
    <w:div w:id="588003923">
      <w:bodyDiv w:val="1"/>
      <w:marLeft w:val="0"/>
      <w:marRight w:val="0"/>
      <w:marTop w:val="0"/>
      <w:marBottom w:val="0"/>
      <w:divBdr>
        <w:top w:val="none" w:sz="0" w:space="0" w:color="auto"/>
        <w:left w:val="none" w:sz="0" w:space="0" w:color="auto"/>
        <w:bottom w:val="none" w:sz="0" w:space="0" w:color="auto"/>
        <w:right w:val="none" w:sz="0" w:space="0" w:color="auto"/>
      </w:divBdr>
    </w:div>
    <w:div w:id="594090385">
      <w:bodyDiv w:val="1"/>
      <w:marLeft w:val="0"/>
      <w:marRight w:val="0"/>
      <w:marTop w:val="0"/>
      <w:marBottom w:val="0"/>
      <w:divBdr>
        <w:top w:val="none" w:sz="0" w:space="0" w:color="auto"/>
        <w:left w:val="none" w:sz="0" w:space="0" w:color="auto"/>
        <w:bottom w:val="none" w:sz="0" w:space="0" w:color="auto"/>
        <w:right w:val="none" w:sz="0" w:space="0" w:color="auto"/>
      </w:divBdr>
    </w:div>
    <w:div w:id="621350425">
      <w:bodyDiv w:val="1"/>
      <w:marLeft w:val="0"/>
      <w:marRight w:val="0"/>
      <w:marTop w:val="0"/>
      <w:marBottom w:val="0"/>
      <w:divBdr>
        <w:top w:val="none" w:sz="0" w:space="0" w:color="auto"/>
        <w:left w:val="none" w:sz="0" w:space="0" w:color="auto"/>
        <w:bottom w:val="none" w:sz="0" w:space="0" w:color="auto"/>
        <w:right w:val="none" w:sz="0" w:space="0" w:color="auto"/>
      </w:divBdr>
    </w:div>
    <w:div w:id="642278430">
      <w:bodyDiv w:val="1"/>
      <w:marLeft w:val="0"/>
      <w:marRight w:val="0"/>
      <w:marTop w:val="0"/>
      <w:marBottom w:val="0"/>
      <w:divBdr>
        <w:top w:val="none" w:sz="0" w:space="0" w:color="auto"/>
        <w:left w:val="none" w:sz="0" w:space="0" w:color="auto"/>
        <w:bottom w:val="none" w:sz="0" w:space="0" w:color="auto"/>
        <w:right w:val="none" w:sz="0" w:space="0" w:color="auto"/>
      </w:divBdr>
    </w:div>
    <w:div w:id="645819500">
      <w:bodyDiv w:val="1"/>
      <w:marLeft w:val="0"/>
      <w:marRight w:val="0"/>
      <w:marTop w:val="0"/>
      <w:marBottom w:val="0"/>
      <w:divBdr>
        <w:top w:val="none" w:sz="0" w:space="0" w:color="auto"/>
        <w:left w:val="none" w:sz="0" w:space="0" w:color="auto"/>
        <w:bottom w:val="none" w:sz="0" w:space="0" w:color="auto"/>
        <w:right w:val="none" w:sz="0" w:space="0" w:color="auto"/>
      </w:divBdr>
    </w:div>
    <w:div w:id="849105492">
      <w:bodyDiv w:val="1"/>
      <w:marLeft w:val="0"/>
      <w:marRight w:val="0"/>
      <w:marTop w:val="0"/>
      <w:marBottom w:val="0"/>
      <w:divBdr>
        <w:top w:val="none" w:sz="0" w:space="0" w:color="auto"/>
        <w:left w:val="none" w:sz="0" w:space="0" w:color="auto"/>
        <w:bottom w:val="none" w:sz="0" w:space="0" w:color="auto"/>
        <w:right w:val="none" w:sz="0" w:space="0" w:color="auto"/>
      </w:divBdr>
    </w:div>
    <w:div w:id="967319077">
      <w:bodyDiv w:val="1"/>
      <w:marLeft w:val="0"/>
      <w:marRight w:val="0"/>
      <w:marTop w:val="0"/>
      <w:marBottom w:val="0"/>
      <w:divBdr>
        <w:top w:val="none" w:sz="0" w:space="0" w:color="auto"/>
        <w:left w:val="none" w:sz="0" w:space="0" w:color="auto"/>
        <w:bottom w:val="none" w:sz="0" w:space="0" w:color="auto"/>
        <w:right w:val="none" w:sz="0" w:space="0" w:color="auto"/>
      </w:divBdr>
    </w:div>
    <w:div w:id="974945009">
      <w:bodyDiv w:val="1"/>
      <w:marLeft w:val="0"/>
      <w:marRight w:val="0"/>
      <w:marTop w:val="0"/>
      <w:marBottom w:val="0"/>
      <w:divBdr>
        <w:top w:val="none" w:sz="0" w:space="0" w:color="auto"/>
        <w:left w:val="none" w:sz="0" w:space="0" w:color="auto"/>
        <w:bottom w:val="none" w:sz="0" w:space="0" w:color="auto"/>
        <w:right w:val="none" w:sz="0" w:space="0" w:color="auto"/>
      </w:divBdr>
    </w:div>
    <w:div w:id="989333011">
      <w:bodyDiv w:val="1"/>
      <w:marLeft w:val="0"/>
      <w:marRight w:val="0"/>
      <w:marTop w:val="0"/>
      <w:marBottom w:val="0"/>
      <w:divBdr>
        <w:top w:val="none" w:sz="0" w:space="0" w:color="auto"/>
        <w:left w:val="none" w:sz="0" w:space="0" w:color="auto"/>
        <w:bottom w:val="none" w:sz="0" w:space="0" w:color="auto"/>
        <w:right w:val="none" w:sz="0" w:space="0" w:color="auto"/>
      </w:divBdr>
    </w:div>
    <w:div w:id="1115561929">
      <w:bodyDiv w:val="1"/>
      <w:marLeft w:val="0"/>
      <w:marRight w:val="0"/>
      <w:marTop w:val="0"/>
      <w:marBottom w:val="0"/>
      <w:divBdr>
        <w:top w:val="none" w:sz="0" w:space="0" w:color="auto"/>
        <w:left w:val="none" w:sz="0" w:space="0" w:color="auto"/>
        <w:bottom w:val="none" w:sz="0" w:space="0" w:color="auto"/>
        <w:right w:val="none" w:sz="0" w:space="0" w:color="auto"/>
      </w:divBdr>
    </w:div>
    <w:div w:id="1174806501">
      <w:bodyDiv w:val="1"/>
      <w:marLeft w:val="0"/>
      <w:marRight w:val="0"/>
      <w:marTop w:val="0"/>
      <w:marBottom w:val="0"/>
      <w:divBdr>
        <w:top w:val="none" w:sz="0" w:space="0" w:color="auto"/>
        <w:left w:val="none" w:sz="0" w:space="0" w:color="auto"/>
        <w:bottom w:val="none" w:sz="0" w:space="0" w:color="auto"/>
        <w:right w:val="none" w:sz="0" w:space="0" w:color="auto"/>
      </w:divBdr>
    </w:div>
    <w:div w:id="1291285519">
      <w:bodyDiv w:val="1"/>
      <w:marLeft w:val="0"/>
      <w:marRight w:val="0"/>
      <w:marTop w:val="0"/>
      <w:marBottom w:val="0"/>
      <w:divBdr>
        <w:top w:val="none" w:sz="0" w:space="0" w:color="auto"/>
        <w:left w:val="none" w:sz="0" w:space="0" w:color="auto"/>
        <w:bottom w:val="none" w:sz="0" w:space="0" w:color="auto"/>
        <w:right w:val="none" w:sz="0" w:space="0" w:color="auto"/>
      </w:divBdr>
    </w:div>
    <w:div w:id="1326935813">
      <w:bodyDiv w:val="1"/>
      <w:marLeft w:val="0"/>
      <w:marRight w:val="0"/>
      <w:marTop w:val="0"/>
      <w:marBottom w:val="0"/>
      <w:divBdr>
        <w:top w:val="none" w:sz="0" w:space="0" w:color="auto"/>
        <w:left w:val="none" w:sz="0" w:space="0" w:color="auto"/>
        <w:bottom w:val="none" w:sz="0" w:space="0" w:color="auto"/>
        <w:right w:val="none" w:sz="0" w:space="0" w:color="auto"/>
      </w:divBdr>
    </w:div>
    <w:div w:id="1348557506">
      <w:bodyDiv w:val="1"/>
      <w:marLeft w:val="0"/>
      <w:marRight w:val="0"/>
      <w:marTop w:val="0"/>
      <w:marBottom w:val="0"/>
      <w:divBdr>
        <w:top w:val="none" w:sz="0" w:space="0" w:color="auto"/>
        <w:left w:val="none" w:sz="0" w:space="0" w:color="auto"/>
        <w:bottom w:val="none" w:sz="0" w:space="0" w:color="auto"/>
        <w:right w:val="none" w:sz="0" w:space="0" w:color="auto"/>
      </w:divBdr>
    </w:div>
    <w:div w:id="1462724079">
      <w:bodyDiv w:val="1"/>
      <w:marLeft w:val="0"/>
      <w:marRight w:val="0"/>
      <w:marTop w:val="0"/>
      <w:marBottom w:val="0"/>
      <w:divBdr>
        <w:top w:val="none" w:sz="0" w:space="0" w:color="auto"/>
        <w:left w:val="none" w:sz="0" w:space="0" w:color="auto"/>
        <w:bottom w:val="none" w:sz="0" w:space="0" w:color="auto"/>
        <w:right w:val="none" w:sz="0" w:space="0" w:color="auto"/>
      </w:divBdr>
    </w:div>
    <w:div w:id="1471365202">
      <w:bodyDiv w:val="1"/>
      <w:marLeft w:val="0"/>
      <w:marRight w:val="0"/>
      <w:marTop w:val="0"/>
      <w:marBottom w:val="0"/>
      <w:divBdr>
        <w:top w:val="none" w:sz="0" w:space="0" w:color="auto"/>
        <w:left w:val="none" w:sz="0" w:space="0" w:color="auto"/>
        <w:bottom w:val="none" w:sz="0" w:space="0" w:color="auto"/>
        <w:right w:val="none" w:sz="0" w:space="0" w:color="auto"/>
      </w:divBdr>
    </w:div>
    <w:div w:id="1551454214">
      <w:bodyDiv w:val="1"/>
      <w:marLeft w:val="0"/>
      <w:marRight w:val="0"/>
      <w:marTop w:val="0"/>
      <w:marBottom w:val="0"/>
      <w:divBdr>
        <w:top w:val="none" w:sz="0" w:space="0" w:color="auto"/>
        <w:left w:val="none" w:sz="0" w:space="0" w:color="auto"/>
        <w:bottom w:val="none" w:sz="0" w:space="0" w:color="auto"/>
        <w:right w:val="none" w:sz="0" w:space="0" w:color="auto"/>
      </w:divBdr>
    </w:div>
    <w:div w:id="1775662057">
      <w:bodyDiv w:val="1"/>
      <w:marLeft w:val="0"/>
      <w:marRight w:val="0"/>
      <w:marTop w:val="0"/>
      <w:marBottom w:val="0"/>
      <w:divBdr>
        <w:top w:val="none" w:sz="0" w:space="0" w:color="auto"/>
        <w:left w:val="none" w:sz="0" w:space="0" w:color="auto"/>
        <w:bottom w:val="none" w:sz="0" w:space="0" w:color="auto"/>
        <w:right w:val="none" w:sz="0" w:space="0" w:color="auto"/>
      </w:divBdr>
    </w:div>
    <w:div w:id="1835489030">
      <w:bodyDiv w:val="1"/>
      <w:marLeft w:val="0"/>
      <w:marRight w:val="0"/>
      <w:marTop w:val="0"/>
      <w:marBottom w:val="0"/>
      <w:divBdr>
        <w:top w:val="none" w:sz="0" w:space="0" w:color="auto"/>
        <w:left w:val="none" w:sz="0" w:space="0" w:color="auto"/>
        <w:bottom w:val="none" w:sz="0" w:space="0" w:color="auto"/>
        <w:right w:val="none" w:sz="0" w:space="0" w:color="auto"/>
      </w:divBdr>
    </w:div>
    <w:div w:id="1843811091">
      <w:bodyDiv w:val="1"/>
      <w:marLeft w:val="0"/>
      <w:marRight w:val="0"/>
      <w:marTop w:val="0"/>
      <w:marBottom w:val="0"/>
      <w:divBdr>
        <w:top w:val="none" w:sz="0" w:space="0" w:color="auto"/>
        <w:left w:val="none" w:sz="0" w:space="0" w:color="auto"/>
        <w:bottom w:val="none" w:sz="0" w:space="0" w:color="auto"/>
        <w:right w:val="none" w:sz="0" w:space="0" w:color="auto"/>
      </w:divBdr>
    </w:div>
    <w:div w:id="1864634274">
      <w:bodyDiv w:val="1"/>
      <w:marLeft w:val="0"/>
      <w:marRight w:val="0"/>
      <w:marTop w:val="0"/>
      <w:marBottom w:val="0"/>
      <w:divBdr>
        <w:top w:val="none" w:sz="0" w:space="0" w:color="auto"/>
        <w:left w:val="none" w:sz="0" w:space="0" w:color="auto"/>
        <w:bottom w:val="none" w:sz="0" w:space="0" w:color="auto"/>
        <w:right w:val="none" w:sz="0" w:space="0" w:color="auto"/>
      </w:divBdr>
    </w:div>
    <w:div w:id="1878859445">
      <w:bodyDiv w:val="1"/>
      <w:marLeft w:val="0"/>
      <w:marRight w:val="0"/>
      <w:marTop w:val="0"/>
      <w:marBottom w:val="0"/>
      <w:divBdr>
        <w:top w:val="none" w:sz="0" w:space="0" w:color="auto"/>
        <w:left w:val="none" w:sz="0" w:space="0" w:color="auto"/>
        <w:bottom w:val="none" w:sz="0" w:space="0" w:color="auto"/>
        <w:right w:val="none" w:sz="0" w:space="0" w:color="auto"/>
      </w:divBdr>
    </w:div>
    <w:div w:id="1941788964">
      <w:bodyDiv w:val="1"/>
      <w:marLeft w:val="0"/>
      <w:marRight w:val="0"/>
      <w:marTop w:val="0"/>
      <w:marBottom w:val="0"/>
      <w:divBdr>
        <w:top w:val="none" w:sz="0" w:space="0" w:color="auto"/>
        <w:left w:val="none" w:sz="0" w:space="0" w:color="auto"/>
        <w:bottom w:val="none" w:sz="0" w:space="0" w:color="auto"/>
        <w:right w:val="none" w:sz="0" w:space="0" w:color="auto"/>
      </w:divBdr>
    </w:div>
    <w:div w:id="1956018010">
      <w:bodyDiv w:val="1"/>
      <w:marLeft w:val="0"/>
      <w:marRight w:val="0"/>
      <w:marTop w:val="0"/>
      <w:marBottom w:val="0"/>
      <w:divBdr>
        <w:top w:val="none" w:sz="0" w:space="0" w:color="auto"/>
        <w:left w:val="none" w:sz="0" w:space="0" w:color="auto"/>
        <w:bottom w:val="none" w:sz="0" w:space="0" w:color="auto"/>
        <w:right w:val="none" w:sz="0" w:space="0" w:color="auto"/>
      </w:divBdr>
    </w:div>
    <w:div w:id="2010476756">
      <w:bodyDiv w:val="1"/>
      <w:marLeft w:val="0"/>
      <w:marRight w:val="0"/>
      <w:marTop w:val="0"/>
      <w:marBottom w:val="0"/>
      <w:divBdr>
        <w:top w:val="none" w:sz="0" w:space="0" w:color="auto"/>
        <w:left w:val="none" w:sz="0" w:space="0" w:color="auto"/>
        <w:bottom w:val="none" w:sz="0" w:space="0" w:color="auto"/>
        <w:right w:val="none" w:sz="0" w:space="0" w:color="auto"/>
      </w:divBdr>
    </w:div>
    <w:div w:id="2068802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chibus.tennessee.edu/archibu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CAF7290358E4DA7AA11D479E999DC4E"/>
        <w:category>
          <w:name w:val="General"/>
          <w:gallery w:val="placeholder"/>
        </w:category>
        <w:types>
          <w:type w:val="bbPlcHdr"/>
        </w:types>
        <w:behaviors>
          <w:behavior w:val="content"/>
        </w:behaviors>
        <w:guid w:val="{BE159528-FDB3-49FA-AD97-2FBE758A1457}"/>
      </w:docPartPr>
      <w:docPartBody>
        <w:p w:rsidR="00A91F35" w:rsidRDefault="000E526B" w:rsidP="000E526B">
          <w:pPr>
            <w:pStyle w:val="BCAF7290358E4DA7AA11D479E999DC4E"/>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26B"/>
    <w:rsid w:val="00012A74"/>
    <w:rsid w:val="00075AE0"/>
    <w:rsid w:val="000E526B"/>
    <w:rsid w:val="000F4534"/>
    <w:rsid w:val="001601F9"/>
    <w:rsid w:val="00161B15"/>
    <w:rsid w:val="003227BF"/>
    <w:rsid w:val="003620A8"/>
    <w:rsid w:val="004D6F3C"/>
    <w:rsid w:val="004E60E3"/>
    <w:rsid w:val="00613560"/>
    <w:rsid w:val="007E7EE9"/>
    <w:rsid w:val="00A91F35"/>
    <w:rsid w:val="00AF692E"/>
    <w:rsid w:val="00EC188C"/>
    <w:rsid w:val="00EE32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E067A6F2FF84525B96D4A81E4EF809D">
    <w:name w:val="9E067A6F2FF84525B96D4A81E4EF809D"/>
    <w:rsid w:val="000E526B"/>
  </w:style>
  <w:style w:type="paragraph" w:customStyle="1" w:styleId="8DA0AD029D5E441F98C11541601B1D5F">
    <w:name w:val="8DA0AD029D5E441F98C11541601B1D5F"/>
    <w:rsid w:val="000E526B"/>
  </w:style>
  <w:style w:type="paragraph" w:customStyle="1" w:styleId="5FB20DB86ECF4ADEA57B5B9767682CBB">
    <w:name w:val="5FB20DB86ECF4ADEA57B5B9767682CBB"/>
    <w:rsid w:val="000E526B"/>
  </w:style>
  <w:style w:type="paragraph" w:customStyle="1" w:styleId="F563B3C435BF4D64B50624CB740881BC">
    <w:name w:val="F563B3C435BF4D64B50624CB740881BC"/>
    <w:rsid w:val="000E526B"/>
  </w:style>
  <w:style w:type="paragraph" w:customStyle="1" w:styleId="EA72B3BBFFF24A038DFAFF10F40D1188">
    <w:name w:val="EA72B3BBFFF24A038DFAFF10F40D1188"/>
    <w:rsid w:val="000E526B"/>
  </w:style>
  <w:style w:type="paragraph" w:customStyle="1" w:styleId="ED404F3E9F574486A131A61D1258E73D">
    <w:name w:val="ED404F3E9F574486A131A61D1258E73D"/>
    <w:rsid w:val="000E526B"/>
  </w:style>
  <w:style w:type="paragraph" w:customStyle="1" w:styleId="B1D2C961680B450A963C486BC5C76D55">
    <w:name w:val="B1D2C961680B450A963C486BC5C76D55"/>
    <w:rsid w:val="000E526B"/>
  </w:style>
  <w:style w:type="paragraph" w:customStyle="1" w:styleId="BCAF7290358E4DA7AA11D479E999DC4E">
    <w:name w:val="BCAF7290358E4DA7AA11D479E999DC4E"/>
    <w:rsid w:val="000E52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2013-03-05T00:00:00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488</TotalTime>
  <Pages>2</Pages>
  <Words>547</Words>
  <Characters>3123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ARCHIBUS Quick Reference</vt:lpstr>
    </vt:vector>
  </TitlesOfParts>
  <Company>University of Tennessee</Company>
  <LinksUpToDate>false</LinksUpToDate>
  <CharactersWithSpaces>3663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ARCHIBUS Quick Reference</dc:title>
  <dc:creator>Jonathan Ruth</dc:creator>
  <cp:lastModifiedBy>Ruth, Jonathan M</cp:lastModifiedBy>
  <cp:revision>25</cp:revision>
  <cp:lastPrinted>2013-07-10T15:45:00Z</cp:lastPrinted>
  <dcterms:created xsi:type="dcterms:W3CDTF">2013-07-09T15:59:00Z</dcterms:created>
  <dcterms:modified xsi:type="dcterms:W3CDTF">2014-09-11T15:24:00Z</dcterms:modified>
</cp:coreProperties>
</file>